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B1B1" w14:textId="1DBDCA77" w:rsidR="008B29C7" w:rsidRDefault="008B29C7">
      <w:pPr>
        <w:rPr>
          <w:b/>
          <w:bCs/>
        </w:rPr>
      </w:pPr>
      <w:r w:rsidRPr="008B29C7">
        <w:rPr>
          <w:b/>
          <w:bCs/>
        </w:rPr>
        <w:t xml:space="preserve">5G SOLUTONS at </w:t>
      </w:r>
      <w:proofErr w:type="spellStart"/>
      <w:r w:rsidRPr="008B29C7">
        <w:rPr>
          <w:b/>
          <w:bCs/>
        </w:rPr>
        <w:t>VoICE</w:t>
      </w:r>
      <w:proofErr w:type="spellEnd"/>
      <w:r w:rsidRPr="008B29C7">
        <w:rPr>
          <w:b/>
          <w:bCs/>
        </w:rPr>
        <w:t xml:space="preserve"> Consortium during IMC2023 (27-29 October 2023</w:t>
      </w:r>
      <w:proofErr w:type="gramStart"/>
      <w:r w:rsidRPr="008B29C7">
        <w:rPr>
          <w:b/>
          <w:bCs/>
        </w:rPr>
        <w:t>)</w:t>
      </w:r>
      <w:r>
        <w:rPr>
          <w:b/>
          <w:bCs/>
        </w:rPr>
        <w:t xml:space="preserve"> :</w:t>
      </w:r>
      <w:proofErr w:type="gramEnd"/>
      <w:r>
        <w:rPr>
          <w:b/>
          <w:bCs/>
        </w:rPr>
        <w:t xml:space="preserve"> 8 + USE CASES</w:t>
      </w:r>
    </w:p>
    <w:p w14:paraId="570524CB" w14:textId="77777777" w:rsidR="008B29C7" w:rsidRDefault="008B29C7" w:rsidP="008B29C7">
      <w:pPr>
        <w:jc w:val="center"/>
        <w:rPr>
          <w:rFonts w:cstheme="minorHAnsi"/>
          <w:b/>
          <w:bCs/>
          <w:sz w:val="22"/>
          <w:szCs w:val="22"/>
          <w:lang w:val="en-US"/>
        </w:rPr>
      </w:pPr>
    </w:p>
    <w:p w14:paraId="712AF96E" w14:textId="4BA6ABE2" w:rsidR="008B29C7" w:rsidRPr="00CA7F02" w:rsidRDefault="008B29C7" w:rsidP="008B29C7">
      <w:pPr>
        <w:jc w:val="both"/>
        <w:rPr>
          <w:rFonts w:cstheme="minorHAnsi"/>
          <w:sz w:val="22"/>
          <w:szCs w:val="22"/>
        </w:rPr>
      </w:pPr>
      <w:r w:rsidRPr="00CA7F02">
        <w:rPr>
          <w:rFonts w:cstheme="minorHAnsi"/>
          <w:sz w:val="22"/>
          <w:szCs w:val="22"/>
          <w:lang w:val="en-US"/>
        </w:rPr>
        <w:t xml:space="preserve">Captive private 5G networks is the future as every enterprise will require reliable, high performance, high bandwidth &amp; low latency 5G networks that are devise, media and protocol agnostic. “Voice”, </w:t>
      </w:r>
      <w:r w:rsidRPr="00CA7F02">
        <w:rPr>
          <w:rFonts w:cstheme="minorHAnsi"/>
          <w:sz w:val="22"/>
          <w:szCs w:val="22"/>
        </w:rPr>
        <w:t>(Voice of Indian Comtech Enterprises), a society of indigenous telecom design companies</w:t>
      </w:r>
      <w:r w:rsidRPr="00CA7F02">
        <w:rPr>
          <w:rFonts w:cstheme="minorHAnsi"/>
          <w:sz w:val="22"/>
          <w:szCs w:val="22"/>
          <w:lang w:val="en-US"/>
        </w:rPr>
        <w:t xml:space="preserve"> </w:t>
      </w:r>
      <w:r w:rsidRPr="00CA7F02">
        <w:rPr>
          <w:rFonts w:cstheme="minorHAnsi"/>
          <w:sz w:val="22"/>
          <w:szCs w:val="22"/>
        </w:rPr>
        <w:t>recognised the need that customer does not buy a RAN, IMS, NMS or an IOT or M2M device. Customer wants an end</w:t>
      </w:r>
      <w:r>
        <w:rPr>
          <w:rFonts w:cstheme="minorHAnsi"/>
          <w:sz w:val="22"/>
          <w:szCs w:val="22"/>
        </w:rPr>
        <w:t>-</w:t>
      </w:r>
      <w:r w:rsidRPr="00CA7F02">
        <w:rPr>
          <w:rFonts w:cstheme="minorHAnsi"/>
          <w:sz w:val="22"/>
          <w:szCs w:val="22"/>
        </w:rPr>
        <w:t>to</w:t>
      </w:r>
      <w:r>
        <w:rPr>
          <w:rFonts w:cstheme="minorHAnsi"/>
          <w:sz w:val="22"/>
          <w:szCs w:val="22"/>
        </w:rPr>
        <w:t>-</w:t>
      </w:r>
      <w:r w:rsidRPr="00CA7F02">
        <w:rPr>
          <w:rFonts w:cstheme="minorHAnsi"/>
          <w:sz w:val="22"/>
          <w:szCs w:val="22"/>
        </w:rPr>
        <w:t>end solution to meet its functional requirements. Customer wants a Common management of the network, Common provisioning of the network, Common facility for taking report of the entire network, Common billing or voice logging mechanism. Customer needs a user experience that is simple and user friendly for all the subsystems and a dashboard from where the entire network can be managed from a central location</w:t>
      </w:r>
      <w:r>
        <w:rPr>
          <w:rFonts w:cstheme="minorHAnsi"/>
          <w:sz w:val="22"/>
          <w:szCs w:val="22"/>
        </w:rPr>
        <w:t xml:space="preserve">. </w:t>
      </w:r>
      <w:proofErr w:type="spellStart"/>
      <w:r w:rsidRPr="00CA7F02">
        <w:rPr>
          <w:rFonts w:cstheme="minorHAnsi"/>
          <w:sz w:val="22"/>
          <w:szCs w:val="22"/>
          <w:lang w:val="en-US"/>
        </w:rPr>
        <w:t>VoICE</w:t>
      </w:r>
      <w:proofErr w:type="spellEnd"/>
      <w:r w:rsidRPr="00CA7F02">
        <w:rPr>
          <w:rFonts w:cstheme="minorHAnsi"/>
          <w:sz w:val="22"/>
          <w:szCs w:val="22"/>
          <w:lang w:val="en-US"/>
        </w:rPr>
        <w:t xml:space="preserve"> took the initiative to integrate various subsystems developed by Indian Startups and SMEs to provide a complete end to end system that will open opportunities in Utility companies, Railways, Mines, Oil and Gas as well as Defense applications. Collectively, this would be a large market that can resurrect domestic telecom design &amp; manufacturing industry.</w:t>
      </w:r>
      <w:r>
        <w:rPr>
          <w:rFonts w:cstheme="minorHAnsi"/>
          <w:sz w:val="22"/>
          <w:szCs w:val="22"/>
          <w:lang w:val="en-US"/>
        </w:rPr>
        <w:t xml:space="preserve"> </w:t>
      </w:r>
      <w:r w:rsidRPr="00CA7F02">
        <w:rPr>
          <w:rFonts w:cstheme="minorHAnsi"/>
          <w:sz w:val="22"/>
          <w:szCs w:val="22"/>
        </w:rPr>
        <w:t xml:space="preserve">The technology companies, supported by the experts from </w:t>
      </w:r>
      <w:proofErr w:type="spellStart"/>
      <w:r w:rsidRPr="00CA7F02">
        <w:rPr>
          <w:rFonts w:cstheme="minorHAnsi"/>
          <w:sz w:val="22"/>
          <w:szCs w:val="22"/>
        </w:rPr>
        <w:t>VoICE</w:t>
      </w:r>
      <w:proofErr w:type="spellEnd"/>
      <w:r w:rsidRPr="00CA7F02">
        <w:rPr>
          <w:rFonts w:cstheme="minorHAnsi"/>
          <w:sz w:val="22"/>
          <w:szCs w:val="22"/>
        </w:rPr>
        <w:t xml:space="preserve"> team in the system integration, have put on display entire “end to end”, live platforms</w:t>
      </w:r>
      <w:r>
        <w:rPr>
          <w:rFonts w:cstheme="minorHAnsi"/>
          <w:sz w:val="22"/>
          <w:szCs w:val="22"/>
        </w:rPr>
        <w:t xml:space="preserve">. </w:t>
      </w:r>
      <w:r w:rsidRPr="00CA7F02">
        <w:rPr>
          <w:rFonts w:cstheme="minorHAnsi"/>
          <w:sz w:val="22"/>
          <w:szCs w:val="22"/>
        </w:rPr>
        <w:t>Live demo showcased seamless switching of voice calls not only between smart phones to smartphones but also between smartphones and legacy telephones and IP phones</w:t>
      </w:r>
      <w:r>
        <w:rPr>
          <w:rFonts w:cstheme="minorHAnsi"/>
          <w:sz w:val="22"/>
          <w:szCs w:val="22"/>
        </w:rPr>
        <w:t>.</w:t>
      </w:r>
      <w:r w:rsidRPr="00CA7F02">
        <w:rPr>
          <w:rFonts w:cstheme="minorHAnsi"/>
          <w:sz w:val="22"/>
          <w:szCs w:val="22"/>
        </w:rPr>
        <w:t xml:space="preserve"> </w:t>
      </w:r>
    </w:p>
    <w:p w14:paraId="18AFEB66" w14:textId="77777777" w:rsidR="008B29C7" w:rsidRPr="00CA7F02" w:rsidRDefault="008B29C7" w:rsidP="008B29C7">
      <w:pPr>
        <w:jc w:val="both"/>
        <w:rPr>
          <w:rFonts w:cstheme="minorHAnsi"/>
          <w:sz w:val="22"/>
          <w:szCs w:val="22"/>
        </w:rPr>
      </w:pPr>
    </w:p>
    <w:p w14:paraId="623C7596" w14:textId="48791BE4" w:rsidR="008B29C7" w:rsidRPr="00CA7F02" w:rsidRDefault="008B29C7" w:rsidP="008B29C7">
      <w:pPr>
        <w:jc w:val="both"/>
        <w:rPr>
          <w:rFonts w:cstheme="minorHAnsi"/>
          <w:sz w:val="22"/>
          <w:szCs w:val="22"/>
        </w:rPr>
      </w:pPr>
      <w:proofErr w:type="spellStart"/>
      <w:r w:rsidRPr="00CA7F02">
        <w:rPr>
          <w:rFonts w:cstheme="minorHAnsi"/>
          <w:sz w:val="22"/>
          <w:szCs w:val="22"/>
        </w:rPr>
        <w:t>Vo</w:t>
      </w:r>
      <w:r>
        <w:rPr>
          <w:rFonts w:cstheme="minorHAnsi"/>
          <w:sz w:val="22"/>
          <w:szCs w:val="22"/>
        </w:rPr>
        <w:t>ICE</w:t>
      </w:r>
      <w:proofErr w:type="spellEnd"/>
      <w:r>
        <w:rPr>
          <w:rFonts w:cstheme="minorHAnsi"/>
          <w:sz w:val="22"/>
          <w:szCs w:val="22"/>
        </w:rPr>
        <w:t xml:space="preserve"> is supporting Indian domestic players in</w:t>
      </w:r>
      <w:r w:rsidRPr="00CA7F02">
        <w:rPr>
          <w:rFonts w:cstheme="minorHAnsi"/>
          <w:sz w:val="22"/>
          <w:szCs w:val="22"/>
        </w:rPr>
        <w:t xml:space="preserve"> a consortium</w:t>
      </w:r>
      <w:r>
        <w:rPr>
          <w:rFonts w:cstheme="minorHAnsi"/>
          <w:sz w:val="22"/>
          <w:szCs w:val="22"/>
        </w:rPr>
        <w:t xml:space="preserve"> mode and they </w:t>
      </w:r>
      <w:r w:rsidRPr="00CA7F02">
        <w:rPr>
          <w:rFonts w:cstheme="minorHAnsi"/>
          <w:sz w:val="22"/>
          <w:szCs w:val="22"/>
        </w:rPr>
        <w:t xml:space="preserve">can immediately deliver and meet requirements of setting up Enterprise / Private 4G </w:t>
      </w:r>
      <w:r>
        <w:rPr>
          <w:rFonts w:cstheme="minorHAnsi"/>
          <w:sz w:val="22"/>
          <w:szCs w:val="22"/>
        </w:rPr>
        <w:t xml:space="preserve">5G </w:t>
      </w:r>
      <w:r w:rsidRPr="00CA7F02">
        <w:rPr>
          <w:rFonts w:cstheme="minorHAnsi"/>
          <w:sz w:val="22"/>
          <w:szCs w:val="22"/>
        </w:rPr>
        <w:t xml:space="preserve">networks immediately. Today Domestic technology companies are marching forward with all the ingredients such as design ownership, IPRs aptly supported by a robust equipment manufacturing and R&amp;D ecosystem. Indigenous technology companies have made significant strides and have showcased “use cases” for applications in Mines, Railways, Defense as well as for utility companies like airports &amp; metro projects. </w:t>
      </w:r>
    </w:p>
    <w:p w14:paraId="6ED96591" w14:textId="77777777" w:rsidR="008B29C7" w:rsidRDefault="008B29C7">
      <w:pPr>
        <w:rPr>
          <w:b/>
          <w:bCs/>
        </w:rPr>
      </w:pPr>
    </w:p>
    <w:p w14:paraId="69EF4344" w14:textId="340B0012" w:rsidR="008B29C7" w:rsidRPr="008B29C7" w:rsidRDefault="008B29C7">
      <w:pPr>
        <w:rPr>
          <w:b/>
          <w:bCs/>
        </w:rPr>
      </w:pPr>
      <w:r>
        <w:rPr>
          <w:b/>
          <w:bCs/>
        </w:rPr>
        <w:t>Some Consortium based solutions showcased at IMC2023 at Pragati Maidan, New Delhi:</w:t>
      </w:r>
    </w:p>
    <w:p w14:paraId="525DA38E" w14:textId="77777777" w:rsidR="008B29C7" w:rsidRDefault="008B29C7"/>
    <w:tbl>
      <w:tblPr>
        <w:tblW w:w="8926" w:type="dxa"/>
        <w:tblLook w:val="04A0" w:firstRow="1" w:lastRow="0" w:firstColumn="1" w:lastColumn="0" w:noHBand="0" w:noVBand="1"/>
      </w:tblPr>
      <w:tblGrid>
        <w:gridCol w:w="8926"/>
      </w:tblGrid>
      <w:tr w:rsidR="008B29C7" w:rsidRPr="00CA7F02" w14:paraId="3F81B0CA" w14:textId="77777777" w:rsidTr="00D52179">
        <w:trPr>
          <w:trHeight w:val="416"/>
        </w:trPr>
        <w:tc>
          <w:tcPr>
            <w:tcW w:w="8926" w:type="dxa"/>
            <w:tcBorders>
              <w:top w:val="single" w:sz="4" w:space="0" w:color="auto"/>
              <w:left w:val="single" w:sz="4" w:space="0" w:color="auto"/>
              <w:bottom w:val="single" w:sz="4" w:space="0" w:color="auto"/>
              <w:right w:val="single" w:sz="4" w:space="0" w:color="auto"/>
            </w:tcBorders>
            <w:shd w:val="clear" w:color="auto" w:fill="auto"/>
            <w:hideMark/>
          </w:tcPr>
          <w:p w14:paraId="18D85D58"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DISASTER MANAGEMENT, HOMELAND SECURITY Consortium</w:t>
            </w:r>
          </w:p>
        </w:tc>
      </w:tr>
      <w:tr w:rsidR="008B29C7" w:rsidRPr="00CA7F02" w14:paraId="4DF71A0A" w14:textId="77777777" w:rsidTr="00D52179">
        <w:trPr>
          <w:trHeight w:val="408"/>
        </w:trPr>
        <w:tc>
          <w:tcPr>
            <w:tcW w:w="8926" w:type="dxa"/>
            <w:tcBorders>
              <w:top w:val="nil"/>
              <w:left w:val="single" w:sz="4" w:space="0" w:color="auto"/>
              <w:bottom w:val="single" w:sz="4" w:space="0" w:color="auto"/>
              <w:right w:val="single" w:sz="4" w:space="0" w:color="auto"/>
            </w:tcBorders>
            <w:shd w:val="clear" w:color="auto" w:fill="auto"/>
            <w:hideMark/>
          </w:tcPr>
          <w:p w14:paraId="6D681B95"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MOBILE NETWORKS DESIGNED FOR RURAL</w:t>
            </w:r>
          </w:p>
        </w:tc>
      </w:tr>
      <w:tr w:rsidR="008B29C7" w:rsidRPr="00CA7F02" w14:paraId="1D47A10B" w14:textId="77777777" w:rsidTr="00D52179">
        <w:trPr>
          <w:trHeight w:val="427"/>
        </w:trPr>
        <w:tc>
          <w:tcPr>
            <w:tcW w:w="8926" w:type="dxa"/>
            <w:tcBorders>
              <w:top w:val="nil"/>
              <w:left w:val="single" w:sz="4" w:space="0" w:color="auto"/>
              <w:bottom w:val="single" w:sz="4" w:space="0" w:color="auto"/>
              <w:right w:val="single" w:sz="4" w:space="0" w:color="auto"/>
            </w:tcBorders>
            <w:shd w:val="clear" w:color="auto" w:fill="auto"/>
            <w:hideMark/>
          </w:tcPr>
          <w:p w14:paraId="1BAED5AA"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RAILWAYS 4G/ 5G NETWORK</w:t>
            </w:r>
          </w:p>
        </w:tc>
      </w:tr>
      <w:tr w:rsidR="008B29C7" w:rsidRPr="00CA7F02" w14:paraId="10D3588B" w14:textId="77777777" w:rsidTr="00D52179">
        <w:trPr>
          <w:trHeight w:val="406"/>
        </w:trPr>
        <w:tc>
          <w:tcPr>
            <w:tcW w:w="8926" w:type="dxa"/>
            <w:tcBorders>
              <w:top w:val="nil"/>
              <w:left w:val="single" w:sz="4" w:space="0" w:color="auto"/>
              <w:bottom w:val="single" w:sz="4" w:space="0" w:color="auto"/>
              <w:right w:val="single" w:sz="4" w:space="0" w:color="auto"/>
            </w:tcBorders>
            <w:shd w:val="clear" w:color="auto" w:fill="auto"/>
          </w:tcPr>
          <w:p w14:paraId="5FF9E502"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MOBILE INTEGRATED NETWORK</w:t>
            </w:r>
          </w:p>
        </w:tc>
      </w:tr>
      <w:tr w:rsidR="008B29C7" w:rsidRPr="00CA7F02" w14:paraId="572CBB4D" w14:textId="77777777" w:rsidTr="00D52179">
        <w:trPr>
          <w:trHeight w:val="425"/>
        </w:trPr>
        <w:tc>
          <w:tcPr>
            <w:tcW w:w="8926" w:type="dxa"/>
            <w:tcBorders>
              <w:top w:val="nil"/>
              <w:left w:val="single" w:sz="4" w:space="0" w:color="auto"/>
              <w:bottom w:val="single" w:sz="4" w:space="0" w:color="auto"/>
              <w:right w:val="single" w:sz="4" w:space="0" w:color="auto"/>
            </w:tcBorders>
            <w:shd w:val="clear" w:color="auto" w:fill="auto"/>
          </w:tcPr>
          <w:p w14:paraId="16F885AB"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THEATERISATION OF BATTLE FIELD</w:t>
            </w:r>
          </w:p>
        </w:tc>
      </w:tr>
      <w:tr w:rsidR="008B29C7" w:rsidRPr="00CA7F02" w14:paraId="0DE512E1" w14:textId="77777777" w:rsidTr="00D52179">
        <w:trPr>
          <w:trHeight w:val="403"/>
        </w:trPr>
        <w:tc>
          <w:tcPr>
            <w:tcW w:w="8926" w:type="dxa"/>
            <w:tcBorders>
              <w:top w:val="nil"/>
              <w:left w:val="single" w:sz="4" w:space="0" w:color="auto"/>
              <w:bottom w:val="single" w:sz="4" w:space="0" w:color="auto"/>
              <w:right w:val="single" w:sz="4" w:space="0" w:color="auto"/>
            </w:tcBorders>
            <w:shd w:val="clear" w:color="auto" w:fill="auto"/>
          </w:tcPr>
          <w:p w14:paraId="6A1A4C11"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TYPICAL 4G 5G CONVERGED NETWORK</w:t>
            </w:r>
          </w:p>
        </w:tc>
      </w:tr>
      <w:tr w:rsidR="008B29C7" w:rsidRPr="00CA7F02" w14:paraId="51FF276A" w14:textId="77777777" w:rsidTr="00D52179">
        <w:trPr>
          <w:trHeight w:val="422"/>
        </w:trPr>
        <w:tc>
          <w:tcPr>
            <w:tcW w:w="8926" w:type="dxa"/>
            <w:tcBorders>
              <w:top w:val="nil"/>
              <w:left w:val="single" w:sz="4" w:space="0" w:color="auto"/>
              <w:bottom w:val="single" w:sz="4" w:space="0" w:color="auto"/>
              <w:right w:val="single" w:sz="4" w:space="0" w:color="auto"/>
            </w:tcBorders>
            <w:shd w:val="clear" w:color="auto" w:fill="auto"/>
            <w:hideMark/>
          </w:tcPr>
          <w:p w14:paraId="2811E807" w14:textId="77777777"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4G 5G MINING</w:t>
            </w:r>
          </w:p>
        </w:tc>
      </w:tr>
      <w:tr w:rsidR="008B29C7" w:rsidRPr="00CA7F02" w14:paraId="11F7D9FE" w14:textId="77777777" w:rsidTr="00D52179">
        <w:trPr>
          <w:trHeight w:val="360"/>
        </w:trPr>
        <w:tc>
          <w:tcPr>
            <w:tcW w:w="8926" w:type="dxa"/>
            <w:tcBorders>
              <w:top w:val="nil"/>
              <w:left w:val="single" w:sz="4" w:space="0" w:color="auto"/>
              <w:bottom w:val="single" w:sz="4" w:space="0" w:color="auto"/>
              <w:right w:val="single" w:sz="4" w:space="0" w:color="auto"/>
            </w:tcBorders>
            <w:shd w:val="clear" w:color="auto" w:fill="auto"/>
          </w:tcPr>
          <w:p w14:paraId="4497E34D" w14:textId="113F99A0" w:rsidR="008B29C7" w:rsidRPr="00CA7F02" w:rsidRDefault="008B29C7" w:rsidP="0099670C">
            <w:pPr>
              <w:pStyle w:val="ListParagraph"/>
              <w:numPr>
                <w:ilvl w:val="0"/>
                <w:numId w:val="1"/>
              </w:numPr>
              <w:ind w:left="0"/>
              <w:rPr>
                <w:rFonts w:eastAsia="Times New Roman" w:cstheme="minorHAnsi"/>
                <w:b/>
                <w:bCs/>
                <w:color w:val="000000"/>
                <w:sz w:val="22"/>
                <w:szCs w:val="22"/>
                <w:lang w:eastAsia="en-IN"/>
              </w:rPr>
            </w:pPr>
            <w:r w:rsidRPr="00CA7F02">
              <w:rPr>
                <w:rFonts w:eastAsia="Times New Roman" w:cstheme="minorHAnsi"/>
                <w:b/>
                <w:bCs/>
                <w:color w:val="000000"/>
                <w:sz w:val="22"/>
                <w:szCs w:val="22"/>
                <w:lang w:eastAsia="en-IN"/>
              </w:rPr>
              <w:t xml:space="preserve">5G TESTING TOOLS, </w:t>
            </w:r>
            <w:r>
              <w:rPr>
                <w:rFonts w:eastAsia="Times New Roman" w:cstheme="minorHAnsi"/>
                <w:b/>
                <w:bCs/>
                <w:color w:val="000000"/>
                <w:sz w:val="22"/>
                <w:szCs w:val="22"/>
                <w:lang w:eastAsia="en-IN"/>
              </w:rPr>
              <w:t xml:space="preserve">Ocean &amp; Fishing, Financial </w:t>
            </w:r>
            <w:r w:rsidR="00D52179">
              <w:rPr>
                <w:rFonts w:eastAsia="Times New Roman" w:cstheme="minorHAnsi"/>
                <w:b/>
                <w:bCs/>
                <w:color w:val="000000"/>
                <w:sz w:val="22"/>
                <w:szCs w:val="22"/>
                <w:lang w:eastAsia="en-IN"/>
              </w:rPr>
              <w:t xml:space="preserve">Tech, </w:t>
            </w:r>
            <w:r w:rsidR="00D52179" w:rsidRPr="00CA7F02">
              <w:rPr>
                <w:rFonts w:eastAsia="Times New Roman" w:cstheme="minorHAnsi"/>
                <w:b/>
                <w:bCs/>
                <w:color w:val="000000"/>
                <w:sz w:val="22"/>
                <w:szCs w:val="22"/>
                <w:lang w:eastAsia="en-IN"/>
              </w:rPr>
              <w:t>Automobile</w:t>
            </w:r>
            <w:r>
              <w:rPr>
                <w:rFonts w:eastAsia="Times New Roman" w:cstheme="minorHAnsi"/>
                <w:b/>
                <w:bCs/>
                <w:color w:val="000000"/>
                <w:sz w:val="22"/>
                <w:szCs w:val="22"/>
                <w:lang w:eastAsia="en-IN"/>
              </w:rPr>
              <w:t>,</w:t>
            </w:r>
            <w:r w:rsidRPr="00CA7F02">
              <w:rPr>
                <w:rFonts w:eastAsia="Times New Roman" w:cstheme="minorHAnsi"/>
                <w:b/>
                <w:bCs/>
                <w:color w:val="000000"/>
                <w:sz w:val="22"/>
                <w:szCs w:val="22"/>
                <w:lang w:eastAsia="en-IN"/>
              </w:rPr>
              <w:t xml:space="preserve"> Logistics</w:t>
            </w:r>
          </w:p>
        </w:tc>
      </w:tr>
    </w:tbl>
    <w:p w14:paraId="74FC9476" w14:textId="77777777" w:rsidR="008B29C7" w:rsidRDefault="008B29C7"/>
    <w:p w14:paraId="2C4CEB27" w14:textId="4FD31697" w:rsidR="008B29C7" w:rsidRDefault="00D52179" w:rsidP="00D52179">
      <w:pPr>
        <w:jc w:val="both"/>
      </w:pPr>
      <w:proofErr w:type="spellStart"/>
      <w:r>
        <w:t>VoICE</w:t>
      </w:r>
      <w:proofErr w:type="spellEnd"/>
      <w:r>
        <w:t xml:space="preserve"> has 88 </w:t>
      </w:r>
      <w:r w:rsidR="00E6514E">
        <w:t>Domestic Design led industry m</w:t>
      </w:r>
      <w:r>
        <w:t xml:space="preserve">embers </w:t>
      </w:r>
      <w:r w:rsidR="00E6514E">
        <w:t xml:space="preserve">with </w:t>
      </w:r>
      <w:r>
        <w:t>more than 70 startups and small companies along with bigger domestic players like CDoT, HFCL, TCS, Tejas, Sterlite, TCIL, ITI. Have offered support on rip and replacement program in USA and other EU countries as well.</w:t>
      </w:r>
    </w:p>
    <w:p w14:paraId="75240401" w14:textId="5DBB7478" w:rsidR="00D52179" w:rsidRDefault="00A11D8C" w:rsidP="00D52179">
      <w:pPr>
        <w:jc w:val="both"/>
      </w:pPr>
      <w:proofErr w:type="spellStart"/>
      <w:r>
        <w:t>VoiCE</w:t>
      </w:r>
      <w:proofErr w:type="spellEnd"/>
      <w:r>
        <w:t xml:space="preserve"> member solutions were showcased to VIP </w:t>
      </w:r>
      <w:r w:rsidR="00AC10D5">
        <w:t>dignitaries</w:t>
      </w:r>
      <w:r>
        <w:t>.</w:t>
      </w:r>
    </w:p>
    <w:p w14:paraId="0E8EB67A" w14:textId="77777777" w:rsidR="00A11D8C" w:rsidRDefault="00A11D8C" w:rsidP="00D52179">
      <w:pPr>
        <w:jc w:val="both"/>
      </w:pPr>
    </w:p>
    <w:p w14:paraId="6C169D75" w14:textId="3C23DAE9" w:rsidR="00D52179" w:rsidRDefault="00D52179" w:rsidP="00D52179">
      <w:pPr>
        <w:jc w:val="both"/>
      </w:pPr>
      <w:r>
        <w:t>Rakesh Kumar Bhatnagar</w:t>
      </w:r>
    </w:p>
    <w:p w14:paraId="6570C9D5" w14:textId="2E517630" w:rsidR="00D52179" w:rsidRDefault="00D52179" w:rsidP="00D52179">
      <w:pPr>
        <w:jc w:val="both"/>
      </w:pPr>
      <w:r>
        <w:t xml:space="preserve">Director General, </w:t>
      </w:r>
      <w:proofErr w:type="spellStart"/>
      <w:r>
        <w:t>VoICE</w:t>
      </w:r>
      <w:proofErr w:type="spellEnd"/>
      <w:r>
        <w:t>, +91 9350836103</w:t>
      </w:r>
    </w:p>
    <w:p w14:paraId="2F09ECEA" w14:textId="77777777" w:rsidR="0041597F" w:rsidRDefault="0041597F" w:rsidP="00D52179">
      <w:pPr>
        <w:jc w:val="both"/>
      </w:pPr>
    </w:p>
    <w:p w14:paraId="6C7A79F8" w14:textId="0EF62B88" w:rsidR="0041597F" w:rsidRDefault="0041597F" w:rsidP="00D52179">
      <w:pPr>
        <w:jc w:val="both"/>
      </w:pPr>
      <w:r>
        <w:rPr>
          <w:noProof/>
        </w:rPr>
        <w:lastRenderedPageBreak/>
        <w:drawing>
          <wp:inline distT="0" distB="0" distL="0" distR="0" wp14:anchorId="2AC70D7A" wp14:editId="6B5A9664">
            <wp:extent cx="2315723" cy="1866900"/>
            <wp:effectExtent l="0" t="0" r="8890" b="0"/>
            <wp:docPr id="98585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6456" cy="1875553"/>
                    </a:xfrm>
                    <a:prstGeom prst="rect">
                      <a:avLst/>
                    </a:prstGeom>
                    <a:noFill/>
                    <a:ln>
                      <a:noFill/>
                    </a:ln>
                  </pic:spPr>
                </pic:pic>
              </a:graphicData>
            </a:graphic>
          </wp:inline>
        </w:drawing>
      </w:r>
    </w:p>
    <w:p w14:paraId="4521D987" w14:textId="77777777" w:rsidR="0041597F" w:rsidRDefault="0041597F" w:rsidP="00D52179">
      <w:pPr>
        <w:jc w:val="both"/>
      </w:pPr>
    </w:p>
    <w:p w14:paraId="0B5DAFFE" w14:textId="71F6A9DF" w:rsidR="0041597F" w:rsidRDefault="0041597F" w:rsidP="00D52179">
      <w:pPr>
        <w:jc w:val="both"/>
      </w:pPr>
      <w:r>
        <w:rPr>
          <w:noProof/>
        </w:rPr>
        <w:drawing>
          <wp:inline distT="0" distB="0" distL="0" distR="0" wp14:anchorId="4E541EC5" wp14:editId="1081F96F">
            <wp:extent cx="2355885" cy="1569720"/>
            <wp:effectExtent l="0" t="0" r="6350" b="0"/>
            <wp:docPr id="1358119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7600" cy="1577526"/>
                    </a:xfrm>
                    <a:prstGeom prst="rect">
                      <a:avLst/>
                    </a:prstGeom>
                    <a:noFill/>
                    <a:ln>
                      <a:noFill/>
                    </a:ln>
                  </pic:spPr>
                </pic:pic>
              </a:graphicData>
            </a:graphic>
          </wp:inline>
        </w:drawing>
      </w:r>
    </w:p>
    <w:p w14:paraId="119BD81A" w14:textId="77777777" w:rsidR="0041597F" w:rsidRDefault="0041597F" w:rsidP="00D52179">
      <w:pPr>
        <w:jc w:val="both"/>
      </w:pPr>
    </w:p>
    <w:p w14:paraId="742296CC" w14:textId="21E7D8A4" w:rsidR="0041597F" w:rsidRDefault="0041597F" w:rsidP="00D52179">
      <w:pPr>
        <w:jc w:val="both"/>
      </w:pPr>
      <w:r>
        <w:rPr>
          <w:noProof/>
          <w14:ligatures w14:val="standardContextual"/>
        </w:rPr>
        <w:drawing>
          <wp:inline distT="0" distB="0" distL="0" distR="0" wp14:anchorId="566ED9CD" wp14:editId="68CCAEC8">
            <wp:extent cx="2355493" cy="1569720"/>
            <wp:effectExtent l="0" t="0" r="6985" b="0"/>
            <wp:docPr id="183927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75771" name=""/>
                    <pic:cNvPicPr/>
                  </pic:nvPicPr>
                  <pic:blipFill>
                    <a:blip r:embed="rId7"/>
                    <a:stretch>
                      <a:fillRect/>
                    </a:stretch>
                  </pic:blipFill>
                  <pic:spPr>
                    <a:xfrm flipH="1">
                      <a:off x="0" y="0"/>
                      <a:ext cx="2372956" cy="1581358"/>
                    </a:xfrm>
                    <a:prstGeom prst="rect">
                      <a:avLst/>
                    </a:prstGeom>
                  </pic:spPr>
                </pic:pic>
              </a:graphicData>
            </a:graphic>
          </wp:inline>
        </w:drawing>
      </w:r>
    </w:p>
    <w:p w14:paraId="0FADD7A7" w14:textId="77777777" w:rsidR="0041597F" w:rsidRDefault="0041597F" w:rsidP="00D52179">
      <w:pPr>
        <w:jc w:val="both"/>
      </w:pPr>
    </w:p>
    <w:p w14:paraId="216DC02F" w14:textId="203545EB" w:rsidR="0041597F" w:rsidRDefault="0041597F" w:rsidP="00D52179">
      <w:pPr>
        <w:jc w:val="both"/>
      </w:pPr>
      <w:r>
        <w:rPr>
          <w:noProof/>
          <w14:ligatures w14:val="standardContextual"/>
        </w:rPr>
        <w:drawing>
          <wp:inline distT="0" distB="0" distL="0" distR="0" wp14:anchorId="36C7FB9F" wp14:editId="3555957B">
            <wp:extent cx="2331720" cy="1553879"/>
            <wp:effectExtent l="0" t="0" r="0" b="8255"/>
            <wp:docPr id="84576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3675" name=""/>
                    <pic:cNvPicPr/>
                  </pic:nvPicPr>
                  <pic:blipFill>
                    <a:blip r:embed="rId7"/>
                    <a:stretch>
                      <a:fillRect/>
                    </a:stretch>
                  </pic:blipFill>
                  <pic:spPr>
                    <a:xfrm>
                      <a:off x="0" y="0"/>
                      <a:ext cx="2344516" cy="1562406"/>
                    </a:xfrm>
                    <a:prstGeom prst="rect">
                      <a:avLst/>
                    </a:prstGeom>
                  </pic:spPr>
                </pic:pic>
              </a:graphicData>
            </a:graphic>
          </wp:inline>
        </w:drawing>
      </w:r>
    </w:p>
    <w:p w14:paraId="0D19B67E" w14:textId="6F02F30F" w:rsidR="00A11D8C" w:rsidRDefault="00A11D8C" w:rsidP="00D52179">
      <w:pPr>
        <w:jc w:val="both"/>
      </w:pPr>
      <w:r>
        <w:rPr>
          <w:noProof/>
          <w14:ligatures w14:val="standardContextual"/>
        </w:rPr>
        <w:drawing>
          <wp:inline distT="0" distB="0" distL="0" distR="0" wp14:anchorId="5F3369BA" wp14:editId="68A591FB">
            <wp:extent cx="2353945" cy="1561286"/>
            <wp:effectExtent l="0" t="0" r="8255" b="1270"/>
            <wp:docPr id="191296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64749" name=""/>
                    <pic:cNvPicPr/>
                  </pic:nvPicPr>
                  <pic:blipFill>
                    <a:blip r:embed="rId8"/>
                    <a:stretch>
                      <a:fillRect/>
                    </a:stretch>
                  </pic:blipFill>
                  <pic:spPr>
                    <a:xfrm>
                      <a:off x="0" y="0"/>
                      <a:ext cx="2380974" cy="1579213"/>
                    </a:xfrm>
                    <a:prstGeom prst="rect">
                      <a:avLst/>
                    </a:prstGeom>
                  </pic:spPr>
                </pic:pic>
              </a:graphicData>
            </a:graphic>
          </wp:inline>
        </w:drawing>
      </w:r>
    </w:p>
    <w:sectPr w:rsidR="00A11D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CD669D"/>
    <w:multiLevelType w:val="hybridMultilevel"/>
    <w:tmpl w:val="5F7212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8624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9C7"/>
    <w:rsid w:val="0041597F"/>
    <w:rsid w:val="008B29C7"/>
    <w:rsid w:val="00A11D8C"/>
    <w:rsid w:val="00AC10D5"/>
    <w:rsid w:val="00C65346"/>
    <w:rsid w:val="00D52179"/>
    <w:rsid w:val="00E651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BADC"/>
  <w15:chartTrackingRefBased/>
  <w15:docId w15:val="{B61CF2FC-707E-423A-8E89-AC4E4890A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C7"/>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mex_bullet,Annexure,Equipment,Figure_name,List Paragraph Char Char,List Paragraph1,List Paragraph11,List Paragraph2,ListPar1,List_TIS,Normal Sentence,Number_1,Numbered Indented Text,Ref,SGLText List Paragraph,TOC style,heading 9,lp1,new"/>
    <w:basedOn w:val="Normal"/>
    <w:link w:val="ListParagraphChar"/>
    <w:uiPriority w:val="34"/>
    <w:qFormat/>
    <w:rsid w:val="008B29C7"/>
    <w:pPr>
      <w:ind w:left="720"/>
      <w:contextualSpacing/>
    </w:pPr>
  </w:style>
  <w:style w:type="character" w:customStyle="1" w:styleId="ListParagraphChar">
    <w:name w:val="List Paragraph Char"/>
    <w:aliases w:val="Amex_bullet Char,Annexure Char,Equipment Char,Figure_name Char,List Paragraph Char Char Char,List Paragraph1 Char,List Paragraph11 Char,List Paragraph2 Char,ListPar1 Char,List_TIS Char,Normal Sentence Char,Number_1 Char,Ref Char"/>
    <w:link w:val="ListParagraph"/>
    <w:uiPriority w:val="34"/>
    <w:qFormat/>
    <w:locked/>
    <w:rsid w:val="008B29C7"/>
    <w:rPr>
      <w:kern w:val="0"/>
      <w:sz w:val="24"/>
      <w:szCs w:val="24"/>
      <w14:ligatures w14:val="none"/>
    </w:rPr>
  </w:style>
  <w:style w:type="paragraph" w:customStyle="1" w:styleId="Default">
    <w:name w:val="Default"/>
    <w:rsid w:val="008B29C7"/>
    <w:pPr>
      <w:autoSpaceDE w:val="0"/>
      <w:autoSpaceDN w:val="0"/>
      <w:adjustRightInd w:val="0"/>
      <w:spacing w:after="0" w:line="240" w:lineRule="auto"/>
    </w:pPr>
    <w:rPr>
      <w:rFonts w:ascii="Calibri" w:eastAsia="Calibri" w:hAnsi="Calibri" w:cs="Calibri"/>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Bhatnagar</dc:creator>
  <cp:keywords/>
  <dc:description/>
  <cp:lastModifiedBy>Abhishek Bhatnagar</cp:lastModifiedBy>
  <cp:revision>5</cp:revision>
  <dcterms:created xsi:type="dcterms:W3CDTF">2023-10-31T03:06:00Z</dcterms:created>
  <dcterms:modified xsi:type="dcterms:W3CDTF">2023-10-31T03:32:00Z</dcterms:modified>
</cp:coreProperties>
</file>